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200"/>
        <w:jc w:val="center"/>
      </w:pPr>
      <w:r>
        <w:rPr>
          <w:b/>
          <w:bCs/>
          <w:color w:val="999999"/>
          <w:sz w:val="20"/>
          <w:szCs w:val="20"/>
        </w:rPr>
        <w:t xml:space="preserve">MODELO DE DOCUMENTO — USO INTERNO</w:t>
      </w:r>
    </w:p>
    <w:p>
      <w:pPr>
        <w:spacing w:before="400"/>
        <w:jc w:val="center"/>
      </w:pPr>
      <w:r>
        <w:rPr>
          <w:b/>
          <w:bCs/>
          <w:color w:val="1F4E79"/>
          <w:sz w:val="44"/>
          <w:szCs w:val="44"/>
        </w:rPr>
        <w:t xml:space="preserve">Avaliação de Impacto Algorítmico (AIA)</w:t>
      </w:r>
    </w:p>
    <w:p>
      <w:pPr>
        <w:spacing w:after="600" w:before="200"/>
        <w:jc w:val="center"/>
      </w:pPr>
      <w:r>
        <w:rPr>
          <w:color w:val="444444"/>
          <w:sz w:val="28"/>
          <w:szCs w:val="28"/>
        </w:rPr>
        <w:t xml:space="preserve">Template prático para PMEs — PL 2338/2023</w:t>
      </w:r>
    </w:p>
    <w:p>
      <w:pPr>
        <w:spacing w:before="800"/>
        <w:jc w:val="center"/>
      </w:pPr>
      <w:r>
        <w:rPr>
          <w:sz w:val="22"/>
          <w:szCs w:val="22"/>
        </w:rPr>
        <w:t xml:space="preserve">Baseado nos 7 elementos que uma AIA completa deve documentar,</w:t>
      </w:r>
    </w:p>
    <w:p>
      <w:pPr>
        <w:jc w:val="center"/>
      </w:pPr>
      <w:r>
        <w:rPr>
          <w:sz w:val="22"/>
          <w:szCs w:val="22"/>
        </w:rPr>
        <w:t xml:space="preserve">segundo o texto do PL 2338/2023 e as audiências públicas da Câmara dos Deputados.</w:t>
      </w:r>
    </w:p>
    <w:p>
      <w:pPr>
        <w:spacing w:before="1200"/>
        <w:jc w:val="center"/>
      </w:pPr>
      <w:r>
        <w:rPr>
          <w:color w:val="666666"/>
          <w:sz w:val="20"/>
          <w:szCs w:val="20"/>
        </w:rPr>
        <w:t xml:space="preserve">Guia completo: </w:t>
      </w:r>
      <w:hyperlink w:history="1" r:id="rIdgrypa4yagw7rvgiov9iyv">
        <w:r>
          <w:rPr>
            <w:color w:val="1155CC"/>
            <w:sz w:val="20"/>
            <w:szCs w:val="20"/>
            <w:u w:val="single"/>
          </w:rPr>
          <w:t xml:space="preserve">iadobrasil.com/pl-2338-guia-pme</w:t>
        </w:r>
      </w:hyperlink>
    </w:p>
    <w:p>
      <w:pPr>
        <w:pBdr>
          <w:top w:val="single" w:color="E0B93A" w:sz="6"/>
          <w:bottom w:val="single" w:color="E0B93A" w:sz="6"/>
          <w:left w:val="single" w:color="E0B93A" w:sz="6"/>
          <w:right w:val="single" w:color="E0B93A" w:sz="6"/>
        </w:pBdr>
        <w:shd w:fill="FFF3CD" w:color="auto" w:val="clear"/>
        <w:spacing w:before="2400"/>
        <w:ind w:left="400" w:right="400"/>
        <w:jc w:val="center"/>
      </w:pPr>
      <w:r>
        <w:rPr>
          <w:sz w:val="4"/>
          <w:szCs w:val="4"/>
        </w:rPr>
        <w:t xml:space="preserve"> </w:t>
      </w:r>
    </w:p>
    <w:p>
      <w:pPr>
        <w:shd w:fill="FFF3CD" w:color="auto" w:val="clear"/>
        <w:spacing w:before="100"/>
        <w:ind w:left="400" w:right="400"/>
        <w:jc w:val="center"/>
      </w:pPr>
      <w:r>
        <w:rPr>
          <w:i/>
          <w:iCs/>
          <w:color w:val="665200"/>
          <w:sz w:val="19"/>
          <w:szCs w:val="19"/>
        </w:rPr>
        <w:t xml:space="preserve">Aviso importante: este é um modelo de apoio, não um documento jurídico validado. O PL 2338/2023 ainda está em tramitação e o formato final da AIA (inclusive a versão simplificada para PMEs) pode mudar. Antes de considerar este documento como prova formal de conformidade, faça revisar por um advogado especializado em direito digital.</w:t>
      </w:r>
    </w:p>
    <w:p>
      <w:r>
        <w:br w:type="page"/>
      </w:r>
    </w:p>
    <w:p>
      <w:pPr>
        <w:sectPr>
          <w:pgSz w:w="11906" w:h="16838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1"/>
        <w:spacing w:after="200"/>
      </w:pPr>
      <w:r>
        <w:rPr>
          <w:b/>
          <w:bCs/>
          <w:color w:val="1F4E79"/>
        </w:rPr>
        <w:t xml:space="preserve">Como usar este template</w:t>
      </w:r>
    </w:p>
    <w:p>
      <w:pPr>
        <w:spacing w:after="120"/>
      </w:pPr>
      <w:r>
        <w:t xml:space="preserve">Este documento segue a estrutura de 7 elementos descrita no guia completo sobre o PL 2338/2023. Preencha uma cópia deste template para cada sistema de IA classificado como alto risco no seu inventário — não é preciso fazer uma AIA para ferramentas de baixo risco (chatbots de FAQ, geração de conteúdo interno etc.).</w:t>
      </w:r>
    </w:p>
    <w:p>
      <w:pPr>
        <w:spacing w:after="120"/>
      </w:pPr>
      <w:r>
        <w:t xml:space="preserve">Se o sistema avaliado também trata dados pessoais sujeitos à LGPD, você pode preencher este documento em conjunto com o RIPD já existente, em vez de duplicar o trabalho (conforme o Artigo 27 do PL 2338/2023).</w:t>
      </w:r>
    </w:p>
    <w:p>
      <w:pPr>
        <w:spacing w:after="300"/>
      </w:pPr>
      <w:r>
        <w:t xml:space="preserve">Revise este documento a cada alteração relevante do sistema, e no mínimo a cada revisão trimestral prevista no Passo 7 do checklist do guia.</w:t>
      </w:r>
    </w:p>
    <w:p>
      <w:pPr>
        <w:pStyle w:val="Heading1"/>
        <w:spacing w:after="150" w:before="400"/>
      </w:pPr>
      <w:r>
        <w:rPr>
          <w:b/>
          <w:bCs/>
          <w:color w:val="1F4E79"/>
        </w:rPr>
        <w:t xml:space="preserve">0. </w:t>
      </w:r>
      <w:r>
        <w:rPr>
          <w:b/>
          <w:bCs/>
          <w:color w:val="1F4E79"/>
        </w:rPr>
        <w:t xml:space="preserve">Identificação do sistema e responsáveis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c>
          <w:tcPr>
            <w:tcW w:type="dxa" w:w="3120"/>
            <w:shd w:fill="DCE6F1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Nome do sistema de IA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/>
            </w:pPr>
          </w:p>
        </w:tc>
      </w:tr>
      <w:tr>
        <w:tc>
          <w:tcPr>
            <w:tcW w:type="dxa" w:w="3120"/>
            <w:shd w:fill="DCE6F1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Fornecedor / desenvolvedor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/>
            </w:pPr>
          </w:p>
        </w:tc>
      </w:tr>
      <w:tr>
        <w:tc>
          <w:tcPr>
            <w:tcW w:type="dxa" w:w="3120"/>
            <w:shd w:fill="DCE6F1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Área / departamento responsável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/>
            </w:pPr>
          </w:p>
        </w:tc>
      </w:tr>
      <w:tr>
        <w:tc>
          <w:tcPr>
            <w:tcW w:type="dxa" w:w="3120"/>
            <w:shd w:fill="DCE6F1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Responsável pela AIA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/>
            </w:pPr>
          </w:p>
        </w:tc>
      </w:tr>
      <w:tr>
        <w:tc>
          <w:tcPr>
            <w:tcW w:type="dxa" w:w="3120"/>
            <w:shd w:fill="DCE6F1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Data de elaboração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/>
            </w:pPr>
          </w:p>
        </w:tc>
      </w:tr>
      <w:tr>
        <w:tc>
          <w:tcPr>
            <w:tcW w:type="dxa" w:w="3120"/>
            <w:shd w:fill="DCE6F1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Data da próxima revisão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/>
            </w:pPr>
          </w:p>
        </w:tc>
      </w:tr>
    </w:tbl>
    <w:p>
      <w:pPr>
        <w:pStyle w:val="Heading1"/>
        <w:spacing w:after="150" w:before="400"/>
      </w:pPr>
      <w:r>
        <w:rPr>
          <w:b/>
          <w:bCs/>
          <w:color w:val="1F4E79"/>
        </w:rPr>
        <w:t xml:space="preserve">1. </w:t>
      </w:r>
      <w:r>
        <w:rPr>
          <w:b/>
          <w:bCs/>
          <w:color w:val="1F4E79"/>
        </w:rPr>
        <w:t xml:space="preserve">Descrição do sistema</w:t>
      </w:r>
    </w:p>
    <w:p>
      <w:pPr>
        <w:shd w:fill="F2F2F2" w:color="auto" w:val="clear"/>
        <w:spacing w:after="150"/>
        <w:ind w:left="120" w:right="120"/>
      </w:pPr>
      <w:r>
        <w:rPr>
          <w:b/>
          <w:bCs/>
          <w:i/>
          <w:iCs/>
          <w:sz w:val="19"/>
          <w:szCs w:val="19"/>
        </w:rPr>
        <w:t xml:space="preserve">Orientação: </w:t>
      </w:r>
      <w:r>
        <w:rPr>
          <w:i/>
          <w:iCs/>
          <w:sz w:val="19"/>
          <w:szCs w:val="19"/>
        </w:rPr>
        <w:t xml:space="preserve">Finalidade, lógica geral de funcionamento, dados de entrada e saída, e público afetado.</w:t>
      </w:r>
    </w:p>
    <w:p>
      <w:pPr>
        <w:spacing w:after="60" w:before="100"/>
      </w:pPr>
      <w:r>
        <w:rPr>
          <w:b/>
          <w:bCs/>
          <w:sz w:val="20"/>
          <w:szCs w:val="20"/>
        </w:rPr>
        <w:t xml:space="preserve">Qual é a finalidade do sistema? Que problema ele resolve?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spacing w:after="60" w:before="100"/>
      </w:pPr>
      <w:r>
        <w:rPr>
          <w:b/>
          <w:bCs/>
          <w:sz w:val="20"/>
          <w:szCs w:val="20"/>
        </w:rPr>
        <w:t xml:space="preserve">Como ele funciona, em termos gerais (sem precisar detalhar o algoritmo)?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spacing w:after="60" w:before="100"/>
      </w:pPr>
      <w:r>
        <w:rPr>
          <w:b/>
          <w:bCs/>
          <w:sz w:val="20"/>
          <w:szCs w:val="20"/>
        </w:rPr>
        <w:t xml:space="preserve">Quais dados de entrada ele usa, e o que ele produz como saída?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spacing w:after="60" w:before="100"/>
      </w:pPr>
      <w:r>
        <w:rPr>
          <w:b/>
          <w:bCs/>
          <w:sz w:val="20"/>
          <w:szCs w:val="20"/>
        </w:rPr>
        <w:t xml:space="preserve">Quem é afetado pelas decisões desse sistema (clientes, funcionários, candidatos etc.)?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pStyle w:val="Heading1"/>
        <w:spacing w:after="150" w:before="400"/>
      </w:pPr>
      <w:r>
        <w:rPr>
          <w:b/>
          <w:bCs/>
          <w:color w:val="1F4E79"/>
        </w:rPr>
        <w:t xml:space="preserve">2. </w:t>
      </w:r>
      <w:r>
        <w:rPr>
          <w:b/>
          <w:bCs/>
          <w:color w:val="1F4E79"/>
        </w:rPr>
        <w:t xml:space="preserve">Avaliação preliminar de risco</w:t>
      </w:r>
    </w:p>
    <w:p>
      <w:pPr>
        <w:shd w:fill="F2F2F2" w:color="auto" w:val="clear"/>
        <w:spacing w:after="150"/>
        <w:ind w:left="120" w:right="120"/>
      </w:pPr>
      <w:r>
        <w:rPr>
          <w:b/>
          <w:bCs/>
          <w:i/>
          <w:iCs/>
          <w:sz w:val="19"/>
          <w:szCs w:val="19"/>
        </w:rPr>
        <w:t xml:space="preserve">Orientação: </w:t>
      </w:r>
      <w:r>
        <w:rPr>
          <w:i/>
          <w:iCs/>
          <w:sz w:val="19"/>
          <w:szCs w:val="19"/>
        </w:rPr>
        <w:t xml:space="preserve">Os critérios usados para classificar o sistema (excessivo, alto ou baixo risco), com justificativa técnica. Use o teste de 4 perguntas do guia completo (seção 4) como ponto de partida.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40"/>
        <w:gridCol w:w="1560"/>
        <w:gridCol w:w="1560"/>
      </w:tblGrid>
      <w:tr>
        <w:tc>
          <w:tcPr>
            <w:tcW w:type="dxa" w:w="6240"/>
            <w:shd w:fill="DCE6F1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Pergunta de enquadramento</w:t>
            </w:r>
          </w:p>
        </w:tc>
        <w:tc>
          <w:tcPr>
            <w:tcW w:type="dxa" w:w="1560"/>
            <w:shd w:fill="DCE6F1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Sim</w:t>
            </w:r>
          </w:p>
        </w:tc>
        <w:tc>
          <w:tcPr>
            <w:tcW w:type="dxa" w:w="1560"/>
            <w:shd w:fill="DCE6F1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Não</w:t>
            </w:r>
          </w:p>
        </w:tc>
      </w:tr>
      <w:tr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O sistema toma ou influencia diretamente uma decisão sobre uma pessoa física?</w:t>
            </w:r>
          </w:p>
        </w:tc>
        <w:tc>
          <w:tcPr>
            <w:tcW w:type="dxa" w:w="15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15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O sistema processa dados sensíveis ou de grupos vulneráveis?</w:t>
            </w:r>
          </w:p>
        </w:tc>
        <w:tc>
          <w:tcPr>
            <w:tcW w:type="dxa" w:w="15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15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O sistema opera em um setor listado no Artigo 14 (saúde, educação, emprego, crédito, segurança pública, infraestrutura crítica)?</w:t>
            </w:r>
          </w:p>
        </w:tc>
        <w:tc>
          <w:tcPr>
            <w:tcW w:type="dxa" w:w="15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15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O sistema é apenas uma ferramenta de apoio interno, sem decisão automatizada sobre terceiros?</w:t>
            </w:r>
          </w:p>
        </w:tc>
        <w:tc>
          <w:tcPr>
            <w:tcW w:type="dxa" w:w="15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156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</w:tr>
    </w:tbl>
    <w:p>
      <w:pPr>
        <w:spacing w:before="200"/>
      </w:pPr>
    </w:p>
    <w:p>
      <w:pPr>
        <w:spacing w:after="60" w:before="100"/>
      </w:pPr>
      <w:r>
        <w:rPr>
          <w:b/>
          <w:bCs/>
          <w:sz w:val="20"/>
          <w:szCs w:val="20"/>
        </w:rPr>
        <w:t xml:space="preserve">Classificação de risco resultante (excessivo / alto / baixo) e justificativa: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pStyle w:val="Heading1"/>
        <w:spacing w:after="150" w:before="400"/>
      </w:pPr>
      <w:r>
        <w:rPr>
          <w:b/>
          <w:bCs/>
          <w:color w:val="1F4E79"/>
        </w:rPr>
        <w:t xml:space="preserve">3. </w:t>
      </w:r>
      <w:r>
        <w:rPr>
          <w:b/>
          <w:bCs/>
          <w:color w:val="1F4E79"/>
        </w:rPr>
        <w:t xml:space="preserve">Mapeamento de vieses potenciais</w:t>
      </w:r>
    </w:p>
    <w:p>
      <w:pPr>
        <w:shd w:fill="F2F2F2" w:color="auto" w:val="clear"/>
        <w:spacing w:after="150"/>
        <w:ind w:left="120" w:right="120"/>
      </w:pPr>
      <w:r>
        <w:rPr>
          <w:b/>
          <w:bCs/>
          <w:i/>
          <w:iCs/>
          <w:sz w:val="19"/>
          <w:szCs w:val="19"/>
        </w:rPr>
        <w:t xml:space="preserve">Orientação: </w:t>
      </w:r>
      <w:r>
        <w:rPr>
          <w:i/>
          <w:iCs/>
          <w:sz w:val="19"/>
          <w:szCs w:val="19"/>
        </w:rPr>
        <w:t xml:space="preserve">Análise de possíveis discriminações relacionadas a raça, gênero, idade, origem geográfica ou condição socioeconômica, com base nos dados de treinamento.</w:t>
      </w:r>
    </w:p>
    <w:p>
      <w:pPr>
        <w:spacing w:after="60" w:before="100"/>
      </w:pPr>
      <w:r>
        <w:rPr>
          <w:b/>
          <w:bCs/>
          <w:sz w:val="20"/>
          <w:szCs w:val="20"/>
        </w:rPr>
        <w:t xml:space="preserve">Que grupos poderiam ser afetados de forma desproporcional por este sistema?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spacing w:after="60" w:before="100"/>
      </w:pPr>
      <w:r>
        <w:rPr>
          <w:b/>
          <w:bCs/>
          <w:sz w:val="20"/>
          <w:szCs w:val="20"/>
        </w:rPr>
        <w:t xml:space="preserve">Os dados de treinamento (se conhecidos) representam bem a população afetada?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spacing w:after="60" w:before="100"/>
      </w:pPr>
      <w:r>
        <w:rPr>
          <w:b/>
          <w:bCs/>
          <w:sz w:val="20"/>
          <w:szCs w:val="20"/>
        </w:rPr>
        <w:t xml:space="preserve">Já foi identificado algum viés, mesmo que preliminar? Descreva.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pStyle w:val="Heading1"/>
        <w:spacing w:after="150" w:before="400"/>
      </w:pPr>
      <w:r>
        <w:rPr>
          <w:b/>
          <w:bCs/>
          <w:color w:val="1F4E79"/>
        </w:rPr>
        <w:t xml:space="preserve">4. </w:t>
      </w:r>
      <w:r>
        <w:rPr>
          <w:b/>
          <w:bCs/>
          <w:color w:val="1F4E79"/>
        </w:rPr>
        <w:t xml:space="preserve">Medidas de mitigação já implementadas</w:t>
      </w:r>
    </w:p>
    <w:p>
      <w:pPr>
        <w:shd w:fill="F2F2F2" w:color="auto" w:val="clear"/>
        <w:spacing w:after="150"/>
        <w:ind w:left="120" w:right="120"/>
      </w:pPr>
      <w:r>
        <w:rPr>
          <w:b/>
          <w:bCs/>
          <w:i/>
          <w:iCs/>
          <w:sz w:val="19"/>
          <w:szCs w:val="19"/>
        </w:rPr>
        <w:t xml:space="preserve">Orientação: </w:t>
      </w:r>
      <w:r>
        <w:rPr>
          <w:i/>
          <w:iCs/>
          <w:sz w:val="19"/>
          <w:szCs w:val="19"/>
        </w:rPr>
        <w:t xml:space="preserve">Auditorias de viés, testes de robustez, mecanismos de supervisão humana já em prática ou planejados.</w:t>
      </w:r>
    </w:p>
    <w:p>
      <w:pPr>
        <w:spacing w:after="60" w:before="100"/>
      </w:pPr>
      <w:r>
        <w:rPr>
          <w:b/>
          <w:bCs/>
          <w:sz w:val="20"/>
          <w:szCs w:val="20"/>
        </w:rPr>
        <w:t xml:space="preserve">Quais medidas já existem para reduzir os riscos identificados?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spacing w:after="60" w:before="100"/>
      </w:pPr>
      <w:r>
        <w:rPr>
          <w:b/>
          <w:bCs/>
          <w:sz w:val="20"/>
          <w:szCs w:val="20"/>
        </w:rPr>
        <w:t xml:space="preserve">Quais medidas estão planejadas, mas ainda não implementadas? Até quando?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pStyle w:val="Heading1"/>
        <w:spacing w:after="150" w:before="400"/>
      </w:pPr>
      <w:r>
        <w:rPr>
          <w:b/>
          <w:bCs/>
          <w:color w:val="1F4E79"/>
        </w:rPr>
        <w:t xml:space="preserve">5. </w:t>
      </w:r>
      <w:r>
        <w:rPr>
          <w:b/>
          <w:bCs/>
          <w:color w:val="1F4E79"/>
        </w:rPr>
        <w:t xml:space="preserve">Direito à explicação e à contestação</w:t>
      </w:r>
    </w:p>
    <w:p>
      <w:pPr>
        <w:shd w:fill="F2F2F2" w:color="auto" w:val="clear"/>
        <w:spacing w:after="150"/>
        <w:ind w:left="120" w:right="120"/>
      </w:pPr>
      <w:r>
        <w:rPr>
          <w:b/>
          <w:bCs/>
          <w:i/>
          <w:iCs/>
          <w:sz w:val="19"/>
          <w:szCs w:val="19"/>
        </w:rPr>
        <w:t xml:space="preserve">Orientação: </w:t>
      </w:r>
      <w:r>
        <w:rPr>
          <w:i/>
          <w:iCs/>
          <w:sz w:val="19"/>
          <w:szCs w:val="19"/>
        </w:rPr>
        <w:t xml:space="preserve">Como a empresa vai garantir que a pessoa afetada por uma decisão automatizada possa entender o motivo e contestá-la, conforme os Artigos 9º, 10 e 11 do PL 2338/2023.</w:t>
      </w:r>
    </w:p>
    <w:p>
      <w:pPr>
        <w:spacing w:after="60" w:before="100"/>
      </w:pPr>
      <w:r>
        <w:rPr>
          <w:b/>
          <w:bCs/>
          <w:sz w:val="20"/>
          <w:szCs w:val="20"/>
        </w:rPr>
        <w:t xml:space="preserve">Como uma pessoa afetada é informada de que uma decisão foi tomada (ou apoiada) por IA?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spacing w:after="60" w:before="100"/>
      </w:pPr>
      <w:r>
        <w:rPr>
          <w:b/>
          <w:bCs/>
          <w:sz w:val="20"/>
          <w:szCs w:val="20"/>
        </w:rPr>
        <w:t xml:space="preserve">Qual é o canal para pedir explicação ou contestar a decisão? (formulário, e-mail, outro)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spacing w:after="60" w:before="100"/>
      </w:pPr>
      <w:r>
        <w:rPr>
          <w:b/>
          <w:bCs/>
          <w:sz w:val="20"/>
          <w:szCs w:val="20"/>
        </w:rPr>
        <w:t xml:space="preserve">Quem, na empresa, é responsável por responder a essas solicitações, e em quanto tempo?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pStyle w:val="Heading1"/>
        <w:spacing w:after="150" w:before="400"/>
      </w:pPr>
      <w:r>
        <w:rPr>
          <w:b/>
          <w:bCs/>
          <w:color w:val="1F4E79"/>
        </w:rPr>
        <w:t xml:space="preserve">6. </w:t>
      </w:r>
      <w:r>
        <w:rPr>
          <w:b/>
          <w:bCs/>
          <w:color w:val="1F4E79"/>
        </w:rPr>
        <w:t xml:space="preserve">Plano de resposta a incidentes</w:t>
      </w:r>
    </w:p>
    <w:p>
      <w:pPr>
        <w:shd w:fill="F2F2F2" w:color="auto" w:val="clear"/>
        <w:spacing w:after="150"/>
        <w:ind w:left="120" w:right="120"/>
      </w:pPr>
      <w:r>
        <w:rPr>
          <w:b/>
          <w:bCs/>
          <w:i/>
          <w:iCs/>
          <w:sz w:val="19"/>
          <w:szCs w:val="19"/>
        </w:rPr>
        <w:t xml:space="preserve">Orientação: </w:t>
      </w:r>
      <w:r>
        <w:rPr>
          <w:i/>
          <w:iCs/>
          <w:sz w:val="19"/>
          <w:szCs w:val="19"/>
        </w:rPr>
        <w:t xml:space="preserve">O que acontece se o sistema falhar ou causar dano, incluindo prazos de notificação à autoridade competente.</w:t>
      </w:r>
    </w:p>
    <w:p>
      <w:pPr>
        <w:spacing w:after="60" w:before="100"/>
      </w:pPr>
      <w:r>
        <w:rPr>
          <w:b/>
          <w:bCs/>
          <w:sz w:val="20"/>
          <w:szCs w:val="20"/>
        </w:rPr>
        <w:t xml:space="preserve">Como a empresa identifica que o sistema causou um dano ou funcionou de forma inesperada?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spacing w:after="60" w:before="100"/>
      </w:pPr>
      <w:r>
        <w:rPr>
          <w:b/>
          <w:bCs/>
          <w:sz w:val="20"/>
          <w:szCs w:val="20"/>
        </w:rPr>
        <w:t xml:space="preserve">Quais são os passos imediatos (contenção, correção, comunicação) em caso de incidente?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spacing w:after="60" w:before="100"/>
      </w:pPr>
      <w:r>
        <w:rPr>
          <w:b/>
          <w:bCs/>
          <w:sz w:val="20"/>
          <w:szCs w:val="20"/>
        </w:rPr>
        <w:t xml:space="preserve">Quem deve ser notificado, e em qual prazo (autoridade competente, pessoas afetadas)?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pBdr>
          <w:bottom w:val="single" w:color="999999" w:sz="4" w:space="1"/>
        </w:pBdr>
        <w:spacing w:after="240"/>
      </w:pPr>
      <w:r>
        <w:t xml:space="preserve"> </w:t>
      </w:r>
    </w:p>
    <w:p>
      <w:pPr>
        <w:pStyle w:val="Heading1"/>
        <w:spacing w:after="150" w:before="400"/>
      </w:pPr>
      <w:r>
        <w:rPr>
          <w:b/>
          <w:bCs/>
          <w:color w:val="1F4E79"/>
        </w:rPr>
        <w:t xml:space="preserve">7. </w:t>
      </w:r>
      <w:r>
        <w:rPr>
          <w:b/>
          <w:bCs/>
          <w:color w:val="1F4E79"/>
        </w:rPr>
        <w:t xml:space="preserve">Data de revisão programada</w:t>
      </w:r>
    </w:p>
    <w:p>
      <w:pPr>
        <w:shd w:fill="F2F2F2" w:color="auto" w:val="clear"/>
        <w:spacing w:after="150"/>
        <w:ind w:left="120" w:right="120"/>
      </w:pPr>
      <w:r>
        <w:rPr>
          <w:b/>
          <w:bCs/>
          <w:i/>
          <w:iCs/>
          <w:sz w:val="19"/>
          <w:szCs w:val="19"/>
        </w:rPr>
        <w:t xml:space="preserve">Orientação: </w:t>
      </w:r>
      <w:r>
        <w:rPr>
          <w:i/>
          <w:iCs/>
          <w:sz w:val="19"/>
          <w:szCs w:val="19"/>
        </w:rPr>
        <w:t xml:space="preserve">A AIA não é um documento estático; ela precisa ser atualizada sempre que o sistema for alterado de forma relevante.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c>
          <w:tcPr>
            <w:tcW w:type="dxa" w:w="3120"/>
            <w:shd w:fill="DCE6F1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Periodicidade de revisão definida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/>
            </w:pPr>
          </w:p>
        </w:tc>
      </w:tr>
      <w:tr>
        <w:tc>
          <w:tcPr>
            <w:tcW w:type="dxa" w:w="3120"/>
            <w:shd w:fill="DCE6F1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Próxima data de revisão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/>
            </w:pPr>
          </w:p>
        </w:tc>
      </w:tr>
      <w:tr>
        <w:tc>
          <w:tcPr>
            <w:tcW w:type="dxa" w:w="3120"/>
            <w:shd w:fill="DCE6F1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Gatilhos para revisão antecipada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/>
            </w:pPr>
          </w:p>
          <w:p>
            <w:pPr>
              <w:spacing w:after="60"/>
            </w:pPr>
          </w:p>
        </w:tc>
      </w:tr>
    </w:tbl>
    <w:p>
      <w:pPr>
        <w:pStyle w:val="Heading1"/>
        <w:spacing w:after="150" w:before="500"/>
      </w:pPr>
      <w:r>
        <w:rPr>
          <w:b/>
          <w:bCs/>
          <w:color w:val="1F4E79"/>
        </w:rPr>
        <w:t xml:space="preserve">Aprovação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shd w:fill="DCE6F1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Nome do responsável</w:t>
            </w:r>
          </w:p>
        </w:tc>
        <w:tc>
          <w:tcPr>
            <w:tcW w:type="dxa" w:w="4680"/>
            <w:shd w:fill="DCE6F1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Cargo</w:t>
            </w:r>
          </w:p>
        </w:tc>
      </w:tr>
      <w:t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/>
            </w:pP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/>
            </w:pPr>
          </w:p>
        </w:tc>
      </w:tr>
      <w:tr>
        <w:tc>
          <w:tcPr>
            <w:tcW w:type="dxa" w:w="4680"/>
            <w:shd w:fill="DCE6F1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Assinatura</w:t>
            </w:r>
          </w:p>
        </w:tc>
        <w:tc>
          <w:tcPr>
            <w:tcW w:type="dxa" w:w="4680"/>
            <w:shd w:fill="DCE6F1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Data</w:t>
            </w:r>
          </w:p>
        </w:tc>
      </w:tr>
      <w:t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/>
            </w:pP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/>
            </w:pPr>
          </w:p>
        </w:tc>
      </w:tr>
    </w:tbl>
    <w:p>
      <w:pPr>
        <w:shd w:fill="F2F2F2" w:color="auto" w:val="clear"/>
        <w:spacing w:before="500"/>
        <w:ind w:left="120" w:right="120"/>
      </w:pPr>
      <w:r>
        <w:rPr>
          <w:i/>
          <w:iCs/>
          <w:color w:val="555555"/>
          <w:sz w:val="18"/>
          <w:szCs w:val="18"/>
        </w:rPr>
        <w:t xml:space="preserve">Este modelo foi construído a partir do texto do PL 2338/2023 remetido à Câmara dos Deputados e das discussões públicas da Comissão Especial, verificado em agosto de 2026. Não substitui aconselhamento jurídico. Guia completo e atualizações: iadobrasil.com/pl-2338-guia-pme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6"/>
        <w:szCs w:val="16"/>
      </w:rPr>
      <w:t xml:space="preserve">Página </w:t>
    </w:r>
    <w:r>
      <w:rPr>
        <w:color w:val="9999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999999"/>
        <w:sz w:val="16"/>
        <w:szCs w:val="16"/>
      </w:rPr>
      <w:t xml:space="preserve"> de </w:t>
    </w:r>
    <w:r>
      <w:rPr>
        <w:color w:val="99999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999999"/>
        <w:sz w:val="16"/>
        <w:szCs w:val="16"/>
      </w:rPr>
      <w:t xml:space="preserve">Template AIA — PL 2338/2023 · iadobrasil.com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grypa4yagw7rvgiov9iyv" Type="http://schemas.openxmlformats.org/officeDocument/2006/relationships/hyperlink" Target="https://iadobrasil.com/pl-2338-guia-pme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2026-08-17T05:45:47.541Z</dcterms:created>
  <dcterms:modified xsi:type="dcterms:W3CDTF">2026-08-17T05:45:47.556Z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